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D2" w:rsidRDefault="0000040C" w:rsidP="0000040C">
      <w:pPr>
        <w:pStyle w:val="Titolo1"/>
      </w:pPr>
      <w:r>
        <w:t xml:space="preserve">                                         Recensione: La città dei vivi</w:t>
      </w:r>
    </w:p>
    <w:p w:rsidR="00A616D2" w:rsidRDefault="00A616D2" w:rsidP="0000040C">
      <w:pPr>
        <w:pStyle w:val="Titolo1"/>
      </w:pPr>
    </w:p>
    <w:tbl>
      <w:tblPr>
        <w:tblStyle w:val="Grigliatabella"/>
        <w:tblpPr w:leftFromText="141" w:rightFromText="141" w:vertAnchor="text" w:horzAnchor="margin" w:tblpXSpec="right" w:tblpY="793"/>
        <w:tblW w:w="0" w:type="auto"/>
        <w:tblLook w:val="04A0"/>
      </w:tblPr>
      <w:tblGrid>
        <w:gridCol w:w="1555"/>
        <w:gridCol w:w="3260"/>
      </w:tblGrid>
      <w:tr w:rsidR="00A616D2" w:rsidTr="00A616D2">
        <w:tc>
          <w:tcPr>
            <w:tcW w:w="1555" w:type="dxa"/>
          </w:tcPr>
          <w:p w:rsidR="00A616D2" w:rsidRPr="00F943F8" w:rsidRDefault="00A616D2" w:rsidP="00A616D2">
            <w:pPr>
              <w:rPr>
                <w:b/>
                <w:bCs/>
              </w:rPr>
            </w:pPr>
            <w:r w:rsidRPr="00F943F8">
              <w:rPr>
                <w:b/>
                <w:bCs/>
              </w:rPr>
              <w:t>Titolo</w:t>
            </w:r>
          </w:p>
        </w:tc>
        <w:tc>
          <w:tcPr>
            <w:tcW w:w="3260" w:type="dxa"/>
          </w:tcPr>
          <w:p w:rsidR="00A616D2" w:rsidRDefault="00A616D2" w:rsidP="00A616D2">
            <w:r>
              <w:t>La città dei vivi</w:t>
            </w:r>
          </w:p>
        </w:tc>
      </w:tr>
      <w:tr w:rsidR="00A616D2" w:rsidTr="00A616D2">
        <w:tc>
          <w:tcPr>
            <w:tcW w:w="1555" w:type="dxa"/>
          </w:tcPr>
          <w:p w:rsidR="00A616D2" w:rsidRPr="00F943F8" w:rsidRDefault="00A616D2" w:rsidP="00A616D2">
            <w:pPr>
              <w:rPr>
                <w:b/>
                <w:bCs/>
              </w:rPr>
            </w:pPr>
            <w:r w:rsidRPr="00F943F8">
              <w:rPr>
                <w:b/>
                <w:bCs/>
              </w:rPr>
              <w:t>Autore</w:t>
            </w:r>
          </w:p>
        </w:tc>
        <w:tc>
          <w:tcPr>
            <w:tcW w:w="3260" w:type="dxa"/>
          </w:tcPr>
          <w:p w:rsidR="00A616D2" w:rsidRDefault="00A616D2" w:rsidP="00A616D2">
            <w:r>
              <w:t xml:space="preserve">Nicola </w:t>
            </w:r>
            <w:proofErr w:type="spellStart"/>
            <w:r>
              <w:t>Lagioia</w:t>
            </w:r>
            <w:proofErr w:type="spellEnd"/>
          </w:p>
        </w:tc>
      </w:tr>
      <w:tr w:rsidR="00A616D2" w:rsidTr="00A616D2">
        <w:tc>
          <w:tcPr>
            <w:tcW w:w="1555" w:type="dxa"/>
          </w:tcPr>
          <w:p w:rsidR="00A616D2" w:rsidRPr="00F943F8" w:rsidRDefault="00A616D2" w:rsidP="00A616D2">
            <w:pPr>
              <w:rPr>
                <w:b/>
                <w:bCs/>
              </w:rPr>
            </w:pPr>
            <w:r w:rsidRPr="00F943F8">
              <w:rPr>
                <w:b/>
                <w:bCs/>
              </w:rPr>
              <w:t>Pubblicato da</w:t>
            </w:r>
          </w:p>
        </w:tc>
        <w:tc>
          <w:tcPr>
            <w:tcW w:w="3260" w:type="dxa"/>
          </w:tcPr>
          <w:p w:rsidR="00A616D2" w:rsidRDefault="00A616D2" w:rsidP="00A616D2">
            <w:r>
              <w:t>Einaudi</w:t>
            </w:r>
          </w:p>
        </w:tc>
      </w:tr>
      <w:tr w:rsidR="00A616D2" w:rsidTr="00A616D2">
        <w:tc>
          <w:tcPr>
            <w:tcW w:w="1555" w:type="dxa"/>
          </w:tcPr>
          <w:p w:rsidR="00A616D2" w:rsidRPr="00F943F8" w:rsidRDefault="00A616D2" w:rsidP="00A616D2">
            <w:pPr>
              <w:rPr>
                <w:b/>
                <w:bCs/>
              </w:rPr>
            </w:pPr>
            <w:r w:rsidRPr="00F943F8">
              <w:rPr>
                <w:b/>
                <w:bCs/>
              </w:rPr>
              <w:t>Data di uscita</w:t>
            </w:r>
          </w:p>
        </w:tc>
        <w:tc>
          <w:tcPr>
            <w:tcW w:w="3260" w:type="dxa"/>
          </w:tcPr>
          <w:p w:rsidR="00A616D2" w:rsidRDefault="00A616D2" w:rsidP="00A616D2">
            <w:r>
              <w:t>20/10/2020</w:t>
            </w:r>
          </w:p>
        </w:tc>
      </w:tr>
      <w:tr w:rsidR="00A616D2" w:rsidTr="00A616D2">
        <w:tc>
          <w:tcPr>
            <w:tcW w:w="1555" w:type="dxa"/>
          </w:tcPr>
          <w:p w:rsidR="00A616D2" w:rsidRPr="00F943F8" w:rsidRDefault="00A616D2" w:rsidP="00A616D2">
            <w:pPr>
              <w:rPr>
                <w:b/>
                <w:bCs/>
              </w:rPr>
            </w:pPr>
            <w:r w:rsidRPr="00F943F8">
              <w:rPr>
                <w:b/>
                <w:bCs/>
              </w:rPr>
              <w:t xml:space="preserve">Pagine </w:t>
            </w:r>
          </w:p>
        </w:tc>
        <w:tc>
          <w:tcPr>
            <w:tcW w:w="3260" w:type="dxa"/>
          </w:tcPr>
          <w:p w:rsidR="00A616D2" w:rsidRDefault="00A616D2" w:rsidP="00A616D2">
            <w:r>
              <w:t>496</w:t>
            </w:r>
          </w:p>
        </w:tc>
      </w:tr>
      <w:tr w:rsidR="00A616D2" w:rsidTr="00A616D2">
        <w:tc>
          <w:tcPr>
            <w:tcW w:w="1555" w:type="dxa"/>
          </w:tcPr>
          <w:p w:rsidR="00A616D2" w:rsidRPr="00F943F8" w:rsidRDefault="00A616D2" w:rsidP="00A616D2">
            <w:pPr>
              <w:rPr>
                <w:b/>
                <w:bCs/>
              </w:rPr>
            </w:pPr>
            <w:r w:rsidRPr="00F943F8">
              <w:rPr>
                <w:b/>
                <w:bCs/>
              </w:rPr>
              <w:t>Genere</w:t>
            </w:r>
          </w:p>
        </w:tc>
        <w:tc>
          <w:tcPr>
            <w:tcW w:w="3260" w:type="dxa"/>
          </w:tcPr>
          <w:p w:rsidR="00A616D2" w:rsidRDefault="00A616D2" w:rsidP="00A616D2">
            <w:r>
              <w:t>Narrativa italiana, Cronaca nera</w:t>
            </w:r>
          </w:p>
        </w:tc>
      </w:tr>
    </w:tbl>
    <w:p w:rsidR="0000040C" w:rsidRDefault="00A616D2" w:rsidP="0000040C">
      <w:pPr>
        <w:pStyle w:val="Titolo1"/>
      </w:pPr>
      <w:r w:rsidRPr="00A616D2">
        <w:rPr>
          <w:noProof/>
          <w:lang w:eastAsia="it-IT"/>
        </w:rPr>
        <w:drawing>
          <wp:inline distT="0" distB="0" distL="0" distR="0">
            <wp:extent cx="2232660" cy="2232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0C" w:rsidRPr="0000040C" w:rsidRDefault="0000040C" w:rsidP="0000040C"/>
    <w:p w:rsidR="0000040C" w:rsidRDefault="0000040C" w:rsidP="0000040C"/>
    <w:p w:rsidR="009E2FFF" w:rsidRDefault="0000040C" w:rsidP="00350516">
      <w:pPr>
        <w:rPr>
          <w:sz w:val="24"/>
          <w:szCs w:val="24"/>
        </w:rPr>
      </w:pPr>
      <w:r w:rsidRPr="006F0A81">
        <w:rPr>
          <w:sz w:val="24"/>
          <w:szCs w:val="24"/>
        </w:rPr>
        <w:t xml:space="preserve">Non è un romanzo non è un </w:t>
      </w:r>
      <w:proofErr w:type="spellStart"/>
      <w:r w:rsidRPr="006F0A81">
        <w:rPr>
          <w:sz w:val="24"/>
          <w:szCs w:val="24"/>
        </w:rPr>
        <w:t>gialloma</w:t>
      </w:r>
      <w:proofErr w:type="spellEnd"/>
      <w:r w:rsidRPr="006F0A81">
        <w:rPr>
          <w:sz w:val="24"/>
          <w:szCs w:val="24"/>
        </w:rPr>
        <w:t xml:space="preserve"> è il resoconto asciutto di un efferato omicidio avvenuto nella mia città, Roma, nel 2016 in un ambiente ambiguo dove si fondono alcool, cocaina, prostituzione e dissolutezza estrema</w:t>
      </w:r>
      <w:r w:rsidR="006F0A81" w:rsidRPr="006F0A81">
        <w:rPr>
          <w:sz w:val="24"/>
          <w:szCs w:val="24"/>
        </w:rPr>
        <w:t>. Roma, come fosse un quarto personaggio della storia fa da sfondo: è fatiscente, rumorosa, sporca</w:t>
      </w:r>
      <w:r w:rsidR="00963BB9">
        <w:rPr>
          <w:sz w:val="24"/>
          <w:szCs w:val="24"/>
        </w:rPr>
        <w:t>,</w:t>
      </w:r>
      <w:r w:rsidR="006F0A81" w:rsidRPr="006F0A81">
        <w:rPr>
          <w:sz w:val="24"/>
          <w:szCs w:val="24"/>
        </w:rPr>
        <w:t xml:space="preserve"> piena di immondizia, decadente: </w:t>
      </w:r>
      <w:r w:rsidR="006F0A81" w:rsidRPr="006F0A81">
        <w:rPr>
          <w:i/>
          <w:iCs/>
          <w:sz w:val="24"/>
          <w:szCs w:val="24"/>
        </w:rPr>
        <w:t>“</w:t>
      </w:r>
      <w:proofErr w:type="spellStart"/>
      <w:r w:rsidR="006F0A81" w:rsidRPr="006F0A81">
        <w:rPr>
          <w:i/>
          <w:iCs/>
          <w:sz w:val="24"/>
          <w:szCs w:val="24"/>
        </w:rPr>
        <w:t>…nel</w:t>
      </w:r>
      <w:proofErr w:type="spellEnd"/>
      <w:r w:rsidR="006F0A81" w:rsidRPr="006F0A81">
        <w:rPr>
          <w:i/>
          <w:iCs/>
          <w:sz w:val="24"/>
          <w:szCs w:val="24"/>
        </w:rPr>
        <w:t xml:space="preserve"> 2016 Roma è una città senza sindaco, ma con due </w:t>
      </w:r>
      <w:proofErr w:type="spellStart"/>
      <w:r w:rsidR="006F0A81" w:rsidRPr="006F0A81">
        <w:rPr>
          <w:i/>
          <w:iCs/>
          <w:sz w:val="24"/>
          <w:szCs w:val="24"/>
        </w:rPr>
        <w:t>papi…</w:t>
      </w:r>
      <w:proofErr w:type="spellEnd"/>
      <w:r w:rsidR="006F0A81" w:rsidRPr="006F0A81">
        <w:rPr>
          <w:i/>
          <w:iCs/>
          <w:sz w:val="24"/>
          <w:szCs w:val="24"/>
        </w:rPr>
        <w:t xml:space="preserve"> una città che non produce più niente, non ci sono industrie, non c’è cultura d’impresa, l’economia è parassitaria, il turismo di terz’ordine, Roma una città che ormai produce solo potere”</w:t>
      </w:r>
      <w:r w:rsidR="006F0A81">
        <w:rPr>
          <w:sz w:val="24"/>
          <w:szCs w:val="24"/>
        </w:rPr>
        <w:t>, quasi fosse la terza colpevole della storia</w:t>
      </w:r>
      <w:r w:rsidR="00184790">
        <w:rPr>
          <w:sz w:val="24"/>
          <w:szCs w:val="24"/>
        </w:rPr>
        <w:t>.</w:t>
      </w:r>
      <w:r w:rsidR="006F0A81">
        <w:rPr>
          <w:sz w:val="24"/>
          <w:szCs w:val="24"/>
        </w:rPr>
        <w:t xml:space="preserve"> Roma disgusta</w:t>
      </w:r>
      <w:r w:rsidR="0087630D">
        <w:rPr>
          <w:sz w:val="24"/>
          <w:szCs w:val="24"/>
        </w:rPr>
        <w:t xml:space="preserve"> </w:t>
      </w:r>
      <w:proofErr w:type="spellStart"/>
      <w:r w:rsidR="0087630D">
        <w:rPr>
          <w:sz w:val="24"/>
          <w:szCs w:val="24"/>
        </w:rPr>
        <w:t>-t</w:t>
      </w:r>
      <w:r w:rsidR="006F0A81">
        <w:rPr>
          <w:sz w:val="24"/>
          <w:szCs w:val="24"/>
        </w:rPr>
        <w:t>ant</w:t>
      </w:r>
      <w:proofErr w:type="spellEnd"/>
      <w:r w:rsidR="006F0A81">
        <w:rPr>
          <w:sz w:val="24"/>
          <w:szCs w:val="24"/>
        </w:rPr>
        <w:t xml:space="preserve">’è che il racconto inizia con la terrificante immagine del topo stritolato e gocciolante sulla biglietteria del Colosseo </w:t>
      </w:r>
      <w:r w:rsidR="0087630D">
        <w:rPr>
          <w:sz w:val="24"/>
          <w:szCs w:val="24"/>
        </w:rPr>
        <w:t xml:space="preserve">- </w:t>
      </w:r>
      <w:r w:rsidR="006F0A81">
        <w:rPr>
          <w:sz w:val="24"/>
          <w:szCs w:val="24"/>
        </w:rPr>
        <w:t>ma attrae: come se non si riuscisse a starne lontano, fa da calamita all’autore conquistato dalla calma e sicurezza di Torino</w:t>
      </w:r>
      <w:r w:rsidR="008D5819">
        <w:rPr>
          <w:sz w:val="24"/>
          <w:szCs w:val="24"/>
        </w:rPr>
        <w:t xml:space="preserve"> che</w:t>
      </w:r>
      <w:r w:rsidR="006F0A81">
        <w:rPr>
          <w:sz w:val="24"/>
          <w:szCs w:val="24"/>
        </w:rPr>
        <w:t xml:space="preserve"> finisce per</w:t>
      </w:r>
      <w:r w:rsidR="008D5819">
        <w:rPr>
          <w:sz w:val="24"/>
          <w:szCs w:val="24"/>
        </w:rPr>
        <w:t>ò</w:t>
      </w:r>
      <w:r w:rsidR="006F0A81">
        <w:rPr>
          <w:sz w:val="24"/>
          <w:szCs w:val="24"/>
        </w:rPr>
        <w:t xml:space="preserve"> tornare magneticamente attratto dalla “Città dei Vivi”.</w:t>
      </w:r>
      <w:r w:rsidR="006F0A81">
        <w:rPr>
          <w:sz w:val="24"/>
          <w:szCs w:val="24"/>
        </w:rPr>
        <w:br/>
        <w:t xml:space="preserve">Luca Varani è un nome nella rubrica </w:t>
      </w:r>
      <w:proofErr w:type="spellStart"/>
      <w:r w:rsidR="006F0A81">
        <w:rPr>
          <w:sz w:val="24"/>
          <w:szCs w:val="24"/>
        </w:rPr>
        <w:t>WhatsApp</w:t>
      </w:r>
      <w:proofErr w:type="spellEnd"/>
      <w:r w:rsidR="006F0A81">
        <w:rPr>
          <w:sz w:val="24"/>
          <w:szCs w:val="24"/>
        </w:rPr>
        <w:t xml:space="preserve"> di uno dei due</w:t>
      </w:r>
      <w:r w:rsidR="009968F3">
        <w:rPr>
          <w:sz w:val="24"/>
          <w:szCs w:val="24"/>
        </w:rPr>
        <w:t xml:space="preserve"> assassini: viene scelto inconsapevolmente e ucciso senza un reale motivo all’estremo compimento di un festino sessuale a base di alcool e cocaina</w:t>
      </w:r>
      <w:r w:rsidR="00CF28A5">
        <w:rPr>
          <w:sz w:val="24"/>
          <w:szCs w:val="24"/>
        </w:rPr>
        <w:t>.</w:t>
      </w:r>
      <w:r w:rsidR="009968F3">
        <w:rPr>
          <w:sz w:val="24"/>
          <w:szCs w:val="24"/>
        </w:rPr>
        <w:t xml:space="preserve"> Luca proviene da un contesto sociale differente dai due assassini: è un giovane carrozziere che vive in periferia</w:t>
      </w:r>
      <w:r w:rsidR="003E6289">
        <w:rPr>
          <w:sz w:val="24"/>
          <w:szCs w:val="24"/>
        </w:rPr>
        <w:t>,</w:t>
      </w:r>
      <w:r w:rsidR="009968F3">
        <w:rPr>
          <w:sz w:val="24"/>
          <w:szCs w:val="24"/>
        </w:rPr>
        <w:t xml:space="preserve"> che si prostituisce per fare piccoli regali alla ragazza, Marta Gaia, l’unico personaggio ingenuo della storia. Lei e i genitori contesteranno sempre l’ipotesi della prostituzione di Luca perché sarebbe quasi giustificar</w:t>
      </w:r>
      <w:r w:rsidR="003E6289">
        <w:rPr>
          <w:sz w:val="24"/>
          <w:szCs w:val="24"/>
        </w:rPr>
        <w:t>n</w:t>
      </w:r>
      <w:r w:rsidR="009968F3">
        <w:rPr>
          <w:sz w:val="24"/>
          <w:szCs w:val="24"/>
        </w:rPr>
        <w:t>e l’omicidio</w:t>
      </w:r>
      <w:r w:rsidR="0080736C">
        <w:rPr>
          <w:sz w:val="24"/>
          <w:szCs w:val="24"/>
        </w:rPr>
        <w:t xml:space="preserve">, accorciare la distanza tra la vittima e i due aguzzini che si trovano quasi “costretti” a sopprimere Luca, dopo le torture, il supplizio che gli hanno provocato, come se ucciderlo fosse un’ovvia </w:t>
      </w:r>
      <w:proofErr w:type="spellStart"/>
      <w:r w:rsidR="0080736C">
        <w:rPr>
          <w:sz w:val="24"/>
          <w:szCs w:val="24"/>
        </w:rPr>
        <w:t>conclusione</w:t>
      </w:r>
      <w:r w:rsidR="008B764B">
        <w:rPr>
          <w:sz w:val="24"/>
          <w:szCs w:val="24"/>
        </w:rPr>
        <w:t>di</w:t>
      </w:r>
      <w:proofErr w:type="spellEnd"/>
      <w:r w:rsidR="008B764B">
        <w:rPr>
          <w:sz w:val="24"/>
          <w:szCs w:val="24"/>
        </w:rPr>
        <w:t xml:space="preserve"> giorni di sballo</w:t>
      </w:r>
      <w:r w:rsidR="0080736C">
        <w:rPr>
          <w:sz w:val="24"/>
          <w:szCs w:val="24"/>
        </w:rPr>
        <w:t xml:space="preserve">. </w:t>
      </w:r>
      <w:r w:rsidR="0080736C">
        <w:rPr>
          <w:sz w:val="24"/>
          <w:szCs w:val="24"/>
        </w:rPr>
        <w:br/>
        <w:t xml:space="preserve">Manuel </w:t>
      </w:r>
      <w:proofErr w:type="spellStart"/>
      <w:r w:rsidR="0080736C">
        <w:rPr>
          <w:sz w:val="24"/>
          <w:szCs w:val="24"/>
        </w:rPr>
        <w:t>Foffo</w:t>
      </w:r>
      <w:proofErr w:type="spellEnd"/>
      <w:r w:rsidR="0080736C">
        <w:rPr>
          <w:sz w:val="24"/>
          <w:szCs w:val="24"/>
        </w:rPr>
        <w:t xml:space="preserve"> e Marco Prato, nella loro incertezza e ricerca di spazio nella società, uno insoddisfatto figlio di un ricco ristoratore, che poco lo stima, l’altro </w:t>
      </w:r>
      <w:r w:rsidR="003F1C7D">
        <w:rPr>
          <w:sz w:val="24"/>
          <w:szCs w:val="24"/>
        </w:rPr>
        <w:t>PR,</w:t>
      </w:r>
      <w:r w:rsidR="0080736C">
        <w:rPr>
          <w:sz w:val="24"/>
          <w:szCs w:val="24"/>
        </w:rPr>
        <w:t xml:space="preserve"> donna in un corpo da uomo sono i figli di una società malata che cerca nell’estremo la soluzione alle difficoltà esistenziali</w:t>
      </w:r>
      <w:r w:rsidR="006A78B4">
        <w:rPr>
          <w:sz w:val="24"/>
          <w:szCs w:val="24"/>
        </w:rPr>
        <w:t xml:space="preserve">. </w:t>
      </w:r>
      <w:r w:rsidR="006A78B4">
        <w:rPr>
          <w:sz w:val="24"/>
          <w:szCs w:val="24"/>
        </w:rPr>
        <w:br/>
      </w:r>
      <w:r w:rsidR="00210131">
        <w:rPr>
          <w:sz w:val="24"/>
          <w:szCs w:val="24"/>
        </w:rPr>
        <w:t xml:space="preserve">Luca muore senza motivo, così </w:t>
      </w:r>
      <w:r w:rsidR="008D1CAB">
        <w:rPr>
          <w:sz w:val="24"/>
          <w:szCs w:val="24"/>
        </w:rPr>
        <w:t xml:space="preserve">come </w:t>
      </w:r>
      <w:r w:rsidR="00210131">
        <w:rPr>
          <w:sz w:val="24"/>
          <w:szCs w:val="24"/>
        </w:rPr>
        <w:t xml:space="preserve">sarebbe potuta morire la ragazza che ha schivato la bottiglia vuota, lanciata dal balcone da un giovane ubriaco Nicola </w:t>
      </w:r>
      <w:proofErr w:type="spellStart"/>
      <w:r w:rsidR="00210131">
        <w:rPr>
          <w:sz w:val="24"/>
          <w:szCs w:val="24"/>
        </w:rPr>
        <w:t>Lagioia</w:t>
      </w:r>
      <w:proofErr w:type="spellEnd"/>
      <w:r w:rsidR="00210D2D">
        <w:rPr>
          <w:sz w:val="24"/>
          <w:szCs w:val="24"/>
        </w:rPr>
        <w:t xml:space="preserve">, che anni dopo nel ricostruire </w:t>
      </w:r>
      <w:r w:rsidR="008D1CAB">
        <w:rPr>
          <w:sz w:val="24"/>
          <w:szCs w:val="24"/>
        </w:rPr>
        <w:t xml:space="preserve">la storia </w:t>
      </w:r>
      <w:r w:rsidR="00210D2D">
        <w:rPr>
          <w:sz w:val="24"/>
          <w:szCs w:val="24"/>
        </w:rPr>
        <w:t>come fosse un’indagine</w:t>
      </w:r>
      <w:r w:rsidR="008D1CAB">
        <w:rPr>
          <w:sz w:val="24"/>
          <w:szCs w:val="24"/>
        </w:rPr>
        <w:t>,</w:t>
      </w:r>
      <w:r w:rsidR="00210D2D">
        <w:rPr>
          <w:sz w:val="24"/>
          <w:szCs w:val="24"/>
        </w:rPr>
        <w:t xml:space="preserve"> il più possibile neutra, si </w:t>
      </w:r>
      <w:r w:rsidR="00B6658B">
        <w:rPr>
          <w:sz w:val="24"/>
          <w:szCs w:val="24"/>
        </w:rPr>
        <w:t>rende conto senza giudicare che “</w:t>
      </w:r>
      <w:r w:rsidR="00B6658B">
        <w:rPr>
          <w:i/>
          <w:iCs/>
          <w:sz w:val="24"/>
          <w:szCs w:val="24"/>
        </w:rPr>
        <w:t xml:space="preserve">… bisognerebbe sapere </w:t>
      </w:r>
      <w:r w:rsidR="00C8700D">
        <w:rPr>
          <w:i/>
          <w:iCs/>
          <w:sz w:val="24"/>
          <w:szCs w:val="24"/>
        </w:rPr>
        <w:t xml:space="preserve">molto del carnefice per capire che la distanza che ci separa da lui è minore di </w:t>
      </w:r>
      <w:r w:rsidR="00C8700D">
        <w:rPr>
          <w:i/>
          <w:iCs/>
          <w:sz w:val="24"/>
          <w:szCs w:val="24"/>
        </w:rPr>
        <w:lastRenderedPageBreak/>
        <w:t>quanto crediamo</w:t>
      </w:r>
      <w:r w:rsidR="00B6658B">
        <w:rPr>
          <w:sz w:val="24"/>
          <w:szCs w:val="24"/>
        </w:rPr>
        <w:t>”</w:t>
      </w:r>
      <w:r w:rsidR="00C8700D">
        <w:rPr>
          <w:sz w:val="24"/>
          <w:szCs w:val="24"/>
        </w:rPr>
        <w:br/>
        <w:t xml:space="preserve">Ecco perché a mio parere </w:t>
      </w:r>
      <w:r w:rsidR="00543A8B">
        <w:rPr>
          <w:sz w:val="24"/>
          <w:szCs w:val="24"/>
        </w:rPr>
        <w:t>l’autore, raccontando un fatto di cronaca recente, ancora sanguinante, non può essere accusato di cavalcare il dolore: il suo interess</w:t>
      </w:r>
      <w:r w:rsidR="009563C9">
        <w:rPr>
          <w:sz w:val="24"/>
          <w:szCs w:val="24"/>
        </w:rPr>
        <w:t>e</w:t>
      </w:r>
      <w:r w:rsidR="00543A8B">
        <w:rPr>
          <w:sz w:val="24"/>
          <w:szCs w:val="24"/>
        </w:rPr>
        <w:t xml:space="preserve"> è più verso gli assassini che verso la vittima, quasi a dimostrare che tutti possono essere portati al Male. Ed in tal senso deve essere visto il personaggio laterale del pedofilo: accanto al </w:t>
      </w:r>
      <w:r w:rsidR="00980F5C">
        <w:rPr>
          <w:sz w:val="24"/>
          <w:szCs w:val="24"/>
        </w:rPr>
        <w:t xml:space="preserve">delitto oggetto di clamore per i media, ci sono altrettante “piccole” aberranti </w:t>
      </w:r>
      <w:r w:rsidR="009E2FFF">
        <w:rPr>
          <w:sz w:val="24"/>
          <w:szCs w:val="24"/>
        </w:rPr>
        <w:t>storie di crimini e dolori.</w:t>
      </w:r>
      <w:r w:rsidR="009E2FFF">
        <w:rPr>
          <w:sz w:val="24"/>
          <w:szCs w:val="24"/>
        </w:rPr>
        <w:br/>
        <w:t>Non conoscevo questo orrendo episodio di cronaca</w:t>
      </w:r>
      <w:r w:rsidR="00534DFA">
        <w:rPr>
          <w:sz w:val="24"/>
          <w:szCs w:val="24"/>
        </w:rPr>
        <w:t>, ma mi ha colpito per tanti motivi</w:t>
      </w:r>
      <w:r w:rsidR="00EB3DB2">
        <w:rPr>
          <w:sz w:val="24"/>
          <w:szCs w:val="24"/>
        </w:rPr>
        <w:t xml:space="preserve">: </w:t>
      </w:r>
      <w:r w:rsidR="00247C00">
        <w:rPr>
          <w:sz w:val="24"/>
          <w:szCs w:val="24"/>
        </w:rPr>
        <w:t>la descrizione così minuziosa di Roma, la vicinanza quindi a me e alla mia vi</w:t>
      </w:r>
      <w:r w:rsidR="00B13B72">
        <w:rPr>
          <w:sz w:val="24"/>
          <w:szCs w:val="24"/>
        </w:rPr>
        <w:t>t</w:t>
      </w:r>
      <w:r w:rsidR="00247C00">
        <w:rPr>
          <w:sz w:val="24"/>
          <w:szCs w:val="24"/>
        </w:rPr>
        <w:t>a (</w:t>
      </w:r>
      <w:r w:rsidR="00DB7589">
        <w:rPr>
          <w:sz w:val="24"/>
          <w:szCs w:val="24"/>
        </w:rPr>
        <w:t xml:space="preserve">Luca ha raggiunto l’appartamento di </w:t>
      </w:r>
      <w:proofErr w:type="spellStart"/>
      <w:r w:rsidR="00DB7589">
        <w:rPr>
          <w:sz w:val="24"/>
          <w:szCs w:val="24"/>
        </w:rPr>
        <w:t>Collatino</w:t>
      </w:r>
      <w:proofErr w:type="spellEnd"/>
      <w:r w:rsidR="00DB7589">
        <w:rPr>
          <w:sz w:val="24"/>
          <w:szCs w:val="24"/>
        </w:rPr>
        <w:t xml:space="preserve"> </w:t>
      </w:r>
      <w:r w:rsidR="00B128D8">
        <w:rPr>
          <w:sz w:val="24"/>
          <w:szCs w:val="24"/>
        </w:rPr>
        <w:t>prendendo il treno che prendo tutte le mattine per andare a scuola</w:t>
      </w:r>
      <w:r w:rsidR="00247C00">
        <w:rPr>
          <w:sz w:val="24"/>
          <w:szCs w:val="24"/>
        </w:rPr>
        <w:t>)</w:t>
      </w:r>
      <w:r w:rsidR="00B128D8">
        <w:rPr>
          <w:sz w:val="24"/>
          <w:szCs w:val="24"/>
        </w:rPr>
        <w:t xml:space="preserve">, </w:t>
      </w:r>
      <w:r w:rsidR="00AD08B3">
        <w:rPr>
          <w:sz w:val="24"/>
          <w:szCs w:val="24"/>
        </w:rPr>
        <w:t xml:space="preserve">l’apparentemente normale vita degli assassini e della vittima mi ha fatto pensare a quanto sia “banale il male”. </w:t>
      </w:r>
    </w:p>
    <w:p w:rsidR="00A616D2" w:rsidRDefault="00A616D2" w:rsidP="00350516">
      <w:pPr>
        <w:rPr>
          <w:sz w:val="24"/>
          <w:szCs w:val="24"/>
        </w:rPr>
      </w:pPr>
    </w:p>
    <w:p w:rsidR="00A616D2" w:rsidRDefault="00A616D2" w:rsidP="00350516">
      <w:pPr>
        <w:rPr>
          <w:sz w:val="24"/>
          <w:szCs w:val="24"/>
        </w:rPr>
      </w:pPr>
    </w:p>
    <w:p w:rsidR="00A616D2" w:rsidRPr="006F0A81" w:rsidRDefault="00A616D2" w:rsidP="00350516">
      <w:pPr>
        <w:rPr>
          <w:sz w:val="24"/>
          <w:szCs w:val="24"/>
        </w:rPr>
      </w:pPr>
      <w:r>
        <w:rPr>
          <w:sz w:val="24"/>
          <w:szCs w:val="24"/>
        </w:rPr>
        <w:t xml:space="preserve">Costanza </w:t>
      </w:r>
      <w:proofErr w:type="spellStart"/>
      <w:r>
        <w:rPr>
          <w:sz w:val="24"/>
          <w:szCs w:val="24"/>
        </w:rPr>
        <w:t>Angelini</w:t>
      </w:r>
      <w:proofErr w:type="spellEnd"/>
      <w:r>
        <w:rPr>
          <w:sz w:val="24"/>
          <w:szCs w:val="24"/>
        </w:rPr>
        <w:t xml:space="preserve"> III</w:t>
      </w:r>
      <w:r w:rsidR="00DF0F06">
        <w:rPr>
          <w:sz w:val="24"/>
          <w:szCs w:val="24"/>
        </w:rPr>
        <w:t>G</w:t>
      </w:r>
      <w:r w:rsidR="00DF0F06">
        <w:rPr>
          <w:sz w:val="24"/>
          <w:szCs w:val="24"/>
        </w:rPr>
        <w:br/>
        <w:t>Liceo Virgilio 19-06-2021</w:t>
      </w:r>
    </w:p>
    <w:sectPr w:rsidR="00A616D2" w:rsidRPr="006F0A81" w:rsidSect="00EB3DB2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040C"/>
    <w:rsid w:val="0000040C"/>
    <w:rsid w:val="000B5838"/>
    <w:rsid w:val="00181252"/>
    <w:rsid w:val="00184790"/>
    <w:rsid w:val="00210131"/>
    <w:rsid w:val="00210D2D"/>
    <w:rsid w:val="00247C00"/>
    <w:rsid w:val="002F0C47"/>
    <w:rsid w:val="00350516"/>
    <w:rsid w:val="003E6289"/>
    <w:rsid w:val="003F1C7D"/>
    <w:rsid w:val="00534DFA"/>
    <w:rsid w:val="00543A8B"/>
    <w:rsid w:val="006A78B4"/>
    <w:rsid w:val="006F0A81"/>
    <w:rsid w:val="0080736C"/>
    <w:rsid w:val="0087630D"/>
    <w:rsid w:val="008A4D23"/>
    <w:rsid w:val="008B764B"/>
    <w:rsid w:val="008D1CAB"/>
    <w:rsid w:val="008D5819"/>
    <w:rsid w:val="009563C9"/>
    <w:rsid w:val="00963BB9"/>
    <w:rsid w:val="00980F5C"/>
    <w:rsid w:val="009968F3"/>
    <w:rsid w:val="009E2FFF"/>
    <w:rsid w:val="00A25240"/>
    <w:rsid w:val="00A616D2"/>
    <w:rsid w:val="00AD08B3"/>
    <w:rsid w:val="00B128D8"/>
    <w:rsid w:val="00B13B72"/>
    <w:rsid w:val="00B6658B"/>
    <w:rsid w:val="00C8700D"/>
    <w:rsid w:val="00CF28A5"/>
    <w:rsid w:val="00DB7589"/>
    <w:rsid w:val="00DF0F06"/>
    <w:rsid w:val="00EB3DB2"/>
    <w:rsid w:val="00F9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C47"/>
  </w:style>
  <w:style w:type="paragraph" w:styleId="Titolo1">
    <w:name w:val="heading 1"/>
    <w:basedOn w:val="Normale"/>
    <w:next w:val="Normale"/>
    <w:link w:val="Titolo1Carattere"/>
    <w:uiPriority w:val="9"/>
    <w:qFormat/>
    <w:rsid w:val="00000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0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0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angelini</dc:creator>
  <cp:lastModifiedBy>utente</cp:lastModifiedBy>
  <cp:revision>2</cp:revision>
  <dcterms:created xsi:type="dcterms:W3CDTF">2021-06-21T09:52:00Z</dcterms:created>
  <dcterms:modified xsi:type="dcterms:W3CDTF">2021-06-21T09:52:00Z</dcterms:modified>
</cp:coreProperties>
</file>